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5"/>
        <w:tblLayout w:type="fixed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>
        <w:trPr>
          <w:trHeight w:hRule="atLeast" w:val="840"/>
        </w:trPr>
        <w:tc>
          <w:tcPr>
            <w:tcW w:type="dxa" w:w="1481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ыборочно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обследовани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рабочей силы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оду</w:t>
            </w:r>
          </w:p>
        </w:tc>
      </w:tr>
      <w:tr>
        <w:trPr>
          <w:trHeight w:hRule="atLeast" w:val="360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Федеральной службы государственной статистики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Москве и Московской области</w:t>
            </w:r>
          </w:p>
        </w:tc>
      </w:tr>
      <w:tr>
        <w:trPr>
          <w:trHeight w:hRule="atLeast" w:val="25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1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(наименование территориального органа)</w:t>
            </w:r>
          </w:p>
        </w:tc>
      </w:tr>
      <w:tr>
        <w:trPr>
          <w:trHeight w:hRule="atLeast" w:val="270"/>
        </w:trPr>
        <w:tc>
          <w:tcPr>
            <w:tcW w:type="dxa" w:w="160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Январь-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октябрь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г.</w:t>
            </w:r>
          </w:p>
        </w:tc>
      </w:tr>
      <w:tr>
        <w:trPr>
          <w:trHeight w:hRule="atLeast" w:val="900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 кода бюджетной классификации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 Российской Федерации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еральный бюджет (157 0113 15 4 07 92700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244 226)</w:t>
            </w:r>
          </w:p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20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200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1 788 657,93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12 576 347,28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Счётчик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454 856,20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1 189 459,71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</w:rPr>
              <w:t>формального и логического контроля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670 738,32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51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2000000">
      <w:pPr>
        <w:rPr>
          <w:rFonts w:ascii="Times New Roman" w:hAnsi="Times New Roman"/>
          <w:color w:val="000000"/>
          <w:sz w:val="20"/>
          <w:vertAlign w:val="superscript"/>
        </w:rPr>
      </w:pPr>
      <w:bookmarkStart w:id="1" w:name="_GoBack"/>
      <w:bookmarkEnd w:id="1"/>
    </w:p>
    <w:p w14:paraId="53000000"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2024-11-05T08:16:03Z</dcterms:modified>
</cp:coreProperties>
</file>